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77" w:rsidRPr="00E50C1E" w:rsidRDefault="002B4E77" w:rsidP="002B4E77">
      <w:pPr>
        <w:pStyle w:val="NoSpacing"/>
        <w:jc w:val="center"/>
        <w:rPr>
          <w:b/>
          <w:sz w:val="28"/>
          <w:szCs w:val="28"/>
        </w:rPr>
      </w:pPr>
      <w:r w:rsidRPr="00E50C1E">
        <w:rPr>
          <w:b/>
          <w:sz w:val="28"/>
          <w:szCs w:val="28"/>
        </w:rPr>
        <w:t>The Trial of Genghis Khan</w:t>
      </w:r>
    </w:p>
    <w:p w:rsidR="002B4E77" w:rsidRPr="002B4E77" w:rsidRDefault="002B4E77" w:rsidP="002B4E77">
      <w:pPr>
        <w:pStyle w:val="NoSpacing"/>
        <w:jc w:val="center"/>
        <w:rPr>
          <w:b/>
        </w:rPr>
      </w:pPr>
    </w:p>
    <w:p w:rsidR="00497DF8" w:rsidRDefault="00497DF8" w:rsidP="00574251">
      <w:pPr>
        <w:pStyle w:val="NoSpacing"/>
      </w:pPr>
      <w:r>
        <w:t xml:space="preserve">On </w:t>
      </w:r>
      <w:r w:rsidR="005E3C68">
        <w:t>Monday, November 14, 2016</w:t>
      </w:r>
      <w:r w:rsidR="00983A80">
        <w:t>, we will put Genghis Khan on trial</w:t>
      </w:r>
      <w:r>
        <w:t xml:space="preserve"> (he will be representing the Mongols as a whole – the empire</w:t>
      </w:r>
      <w:r w:rsidR="005E3C68">
        <w:t>, successor states</w:t>
      </w:r>
      <w:r>
        <w:t>, effects and impacts of Mongol rule, etc.)</w:t>
      </w:r>
      <w:r w:rsidR="00983A80">
        <w:t xml:space="preserve">  </w:t>
      </w:r>
      <w:r>
        <w:t xml:space="preserve">The charges against Genghis (and </w:t>
      </w:r>
      <w:r w:rsidR="005E3C68">
        <w:t>his descenda</w:t>
      </w:r>
      <w:r w:rsidR="00A35AD1">
        <w:t>nts</w:t>
      </w:r>
      <w:r>
        <w:t>) include the following:</w:t>
      </w:r>
    </w:p>
    <w:p w:rsidR="00497DF8" w:rsidRDefault="00497DF8" w:rsidP="00574251">
      <w:pPr>
        <w:pStyle w:val="NoSpacing"/>
      </w:pPr>
    </w:p>
    <w:p w:rsidR="00497DF8" w:rsidRDefault="00497DF8" w:rsidP="00497DF8">
      <w:pPr>
        <w:pStyle w:val="NoSpacing"/>
        <w:numPr>
          <w:ilvl w:val="0"/>
          <w:numId w:val="1"/>
        </w:numPr>
      </w:pPr>
      <w:r>
        <w:t xml:space="preserve">Barbarism (extreme cruelty and brutality) </w:t>
      </w:r>
    </w:p>
    <w:p w:rsidR="00497DF8" w:rsidRDefault="00497DF8" w:rsidP="00497DF8">
      <w:pPr>
        <w:pStyle w:val="NoSpacing"/>
        <w:numPr>
          <w:ilvl w:val="0"/>
          <w:numId w:val="1"/>
        </w:numPr>
      </w:pPr>
      <w:r>
        <w:t>Disrupting and causing the decline of civilization</w:t>
      </w:r>
    </w:p>
    <w:p w:rsidR="00497DF8" w:rsidRDefault="00497DF8" w:rsidP="00497DF8">
      <w:pPr>
        <w:pStyle w:val="NoSpacing"/>
        <w:numPr>
          <w:ilvl w:val="0"/>
          <w:numId w:val="1"/>
        </w:numPr>
      </w:pPr>
      <w:r>
        <w:t>Intolerance and discrimination against conquered and foreign peoples</w:t>
      </w:r>
    </w:p>
    <w:p w:rsidR="00497DF8" w:rsidRDefault="00497DF8" w:rsidP="00497DF8">
      <w:pPr>
        <w:pStyle w:val="NoSpacing"/>
        <w:ind w:left="360"/>
      </w:pPr>
    </w:p>
    <w:p w:rsidR="00FC2423" w:rsidRDefault="00497DF8" w:rsidP="00FC2423">
      <w:pPr>
        <w:pStyle w:val="NoSpacing"/>
      </w:pPr>
      <w:r>
        <w:t>On the day of the trial y</w:t>
      </w:r>
      <w:r w:rsidR="00983A80">
        <w:t xml:space="preserve">ou could be part of Genghis’s defense team, or you could be prosecuting Genghis for </w:t>
      </w:r>
      <w:r>
        <w:t>his alleged crimes</w:t>
      </w:r>
      <w:r w:rsidR="00983A80">
        <w:t>…or you could be a member of the jury, or a witness, or Genghis himself</w:t>
      </w:r>
      <w:r w:rsidR="00E50C1E">
        <w:t>..</w:t>
      </w:r>
      <w:r w:rsidR="00983A80">
        <w:t>.fate will decide……</w:t>
      </w:r>
      <w:r w:rsidR="00FC2423">
        <w:t xml:space="preserve">….  </w:t>
      </w:r>
    </w:p>
    <w:p w:rsidR="00574251" w:rsidRDefault="00983A80" w:rsidP="00FC2423">
      <w:pPr>
        <w:pStyle w:val="NoSpacing"/>
      </w:pPr>
      <w:r>
        <w:t xml:space="preserve">You must prepare for the trial by first watching </w:t>
      </w:r>
      <w:r w:rsidR="00497DF8">
        <w:t>our</w:t>
      </w:r>
      <w:r>
        <w:t xml:space="preserve"> documentary, and </w:t>
      </w:r>
      <w:r w:rsidR="00497DF8">
        <w:t>then</w:t>
      </w:r>
      <w:r>
        <w:t xml:space="preserve"> you will need to </w:t>
      </w:r>
      <w:r w:rsidR="00574251">
        <w:t xml:space="preserve">do some </w:t>
      </w:r>
      <w:r>
        <w:t xml:space="preserve">research </w:t>
      </w:r>
      <w:r w:rsidR="00574251">
        <w:t>to make sure you are ready for whichever role you are assigned.  And, there will be bonus points awarded for participation</w:t>
      </w:r>
      <w:r w:rsidR="00E50C1E">
        <w:t xml:space="preserve"> and homework passes for those who are well prepared!</w:t>
      </w:r>
    </w:p>
    <w:p w:rsidR="00FC2423" w:rsidRDefault="00FC2423" w:rsidP="00FC2423">
      <w:pPr>
        <w:pStyle w:val="NoSpacing"/>
      </w:pPr>
    </w:p>
    <w:p w:rsidR="00574251" w:rsidRPr="00574251" w:rsidRDefault="00574251" w:rsidP="00574251">
      <w:pPr>
        <w:pStyle w:val="NoSpacing"/>
        <w:rPr>
          <w:u w:val="single"/>
        </w:rPr>
      </w:pPr>
      <w:r w:rsidRPr="00574251">
        <w:rPr>
          <w:u w:val="single"/>
        </w:rPr>
        <w:t>List of roles:</w:t>
      </w:r>
    </w:p>
    <w:p w:rsidR="00574251" w:rsidRPr="00D24AB1" w:rsidRDefault="00574251" w:rsidP="00574251">
      <w:pPr>
        <w:pStyle w:val="NoSpacing"/>
      </w:pPr>
      <w:r w:rsidRPr="00D24AB1">
        <w:t>Genghis Khan</w:t>
      </w:r>
    </w:p>
    <w:p w:rsidR="00574251" w:rsidRPr="00D24AB1" w:rsidRDefault="004C0D12" w:rsidP="00574251">
      <w:pPr>
        <w:pStyle w:val="NoSpacing"/>
      </w:pPr>
      <w:r>
        <w:t>Defense attorneys (</w:t>
      </w:r>
      <w:r w:rsidR="00FC2423">
        <w:t>3</w:t>
      </w:r>
      <w:r w:rsidR="00574251" w:rsidRPr="00D24AB1">
        <w:t>)</w:t>
      </w:r>
    </w:p>
    <w:p w:rsidR="00574251" w:rsidRPr="00D24AB1" w:rsidRDefault="004C0D12" w:rsidP="00574251">
      <w:pPr>
        <w:pStyle w:val="NoSpacing"/>
      </w:pPr>
      <w:r>
        <w:t>Prosecution attorneys (</w:t>
      </w:r>
      <w:r w:rsidR="00FC2423">
        <w:t>3</w:t>
      </w:r>
      <w:r w:rsidR="00574251" w:rsidRPr="00D24AB1">
        <w:t>)</w:t>
      </w:r>
    </w:p>
    <w:p w:rsidR="00574251" w:rsidRPr="00D24AB1" w:rsidRDefault="00D24AB1" w:rsidP="00574251">
      <w:pPr>
        <w:pStyle w:val="NoSpacing"/>
      </w:pPr>
      <w:r w:rsidRPr="00D24AB1">
        <w:t>Jurors</w:t>
      </w:r>
      <w:r w:rsidR="004C0D12">
        <w:t xml:space="preserve"> (</w:t>
      </w:r>
      <w:r w:rsidR="00A35AD1">
        <w:t>4-5</w:t>
      </w:r>
      <w:r w:rsidR="004C0D12">
        <w:t>)</w:t>
      </w:r>
    </w:p>
    <w:p w:rsidR="00D24AB1" w:rsidRDefault="00D24AB1" w:rsidP="00574251">
      <w:pPr>
        <w:pStyle w:val="NoSpacing"/>
        <w:rPr>
          <w:rFonts w:cs="Arial"/>
          <w:shd w:val="clear" w:color="auto" w:fill="FFFFFF"/>
        </w:rPr>
      </w:pPr>
      <w:r w:rsidRPr="00D24AB1">
        <w:rPr>
          <w:rFonts w:cs="Arial"/>
          <w:shd w:val="clear" w:color="auto" w:fill="FFFFFF"/>
        </w:rPr>
        <w:t>Al-</w:t>
      </w:r>
      <w:proofErr w:type="spellStart"/>
      <w:r w:rsidRPr="00D24AB1">
        <w:rPr>
          <w:rFonts w:cs="Arial"/>
          <w:shd w:val="clear" w:color="auto" w:fill="FFFFFF"/>
        </w:rPr>
        <w:t>Musta'sim</w:t>
      </w:r>
      <w:proofErr w:type="spellEnd"/>
      <w:r w:rsidRPr="00D24AB1">
        <w:rPr>
          <w:rFonts w:cs="Arial"/>
          <w:shd w:val="clear" w:color="auto" w:fill="FFFFFF"/>
        </w:rPr>
        <w:t xml:space="preserve">, last </w:t>
      </w:r>
      <w:r>
        <w:rPr>
          <w:rFonts w:cs="Arial"/>
          <w:shd w:val="clear" w:color="auto" w:fill="FFFFFF"/>
        </w:rPr>
        <w:t>Abbasid caliph of Baghdad</w:t>
      </w:r>
    </w:p>
    <w:p w:rsidR="00D24AB1" w:rsidRDefault="00497DF8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</w:t>
      </w:r>
      <w:r w:rsidR="00D24AB1">
        <w:rPr>
          <w:rFonts w:cs="Arial"/>
          <w:shd w:val="clear" w:color="auto" w:fill="FFFFFF"/>
        </w:rPr>
        <w:t>Chinese Confucian scholar of the Song dynasty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Sartaq</w:t>
      </w:r>
      <w:proofErr w:type="spellEnd"/>
      <w:r>
        <w:rPr>
          <w:rFonts w:cs="Arial"/>
          <w:shd w:val="clear" w:color="auto" w:fill="FFFFFF"/>
        </w:rPr>
        <w:t xml:space="preserve"> Khan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Alexander </w:t>
      </w:r>
      <w:proofErr w:type="spellStart"/>
      <w:r>
        <w:rPr>
          <w:rFonts w:cs="Arial"/>
          <w:shd w:val="clear" w:color="auto" w:fill="FFFFFF"/>
        </w:rPr>
        <w:t>Nevsky</w:t>
      </w:r>
      <w:proofErr w:type="spellEnd"/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Marco Polo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Ibn Battuta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William of </w:t>
      </w:r>
      <w:proofErr w:type="spellStart"/>
      <w:r>
        <w:rPr>
          <w:rFonts w:cs="Arial"/>
          <w:shd w:val="clear" w:color="auto" w:fill="FFFFFF"/>
        </w:rPr>
        <w:t>Rubruck</w:t>
      </w:r>
      <w:proofErr w:type="spellEnd"/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Inalchuq</w:t>
      </w:r>
      <w:proofErr w:type="spellEnd"/>
      <w:r>
        <w:rPr>
          <w:rFonts w:cs="Arial"/>
          <w:shd w:val="clear" w:color="auto" w:fill="FFFFFF"/>
        </w:rPr>
        <w:t xml:space="preserve">, governor of </w:t>
      </w:r>
      <w:proofErr w:type="spellStart"/>
      <w:r>
        <w:rPr>
          <w:rFonts w:cs="Arial"/>
          <w:shd w:val="clear" w:color="auto" w:fill="FFFFFF"/>
        </w:rPr>
        <w:t>Otrar</w:t>
      </w:r>
      <w:proofErr w:type="spellEnd"/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Citizen of Samarkand during the Mongol invasion in 1220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Chinese merchant</w:t>
      </w:r>
    </w:p>
    <w:p w:rsidR="009C0B9A" w:rsidRDefault="009C0B9A" w:rsidP="00574251">
      <w:pPr>
        <w:pStyle w:val="NoSpacing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Chabi</w:t>
      </w:r>
      <w:proofErr w:type="spellEnd"/>
      <w:r>
        <w:rPr>
          <w:rFonts w:cs="Arial"/>
          <w:shd w:val="clear" w:color="auto" w:fill="FFFFFF"/>
        </w:rPr>
        <w:t>, favorite wife of Kublai Khan</w:t>
      </w:r>
    </w:p>
    <w:p w:rsidR="009C0B9A" w:rsidRDefault="00FC2423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</w:t>
      </w:r>
      <w:r w:rsidR="009C0B9A">
        <w:rPr>
          <w:rFonts w:cs="Arial"/>
          <w:shd w:val="clear" w:color="auto" w:fill="FFFFFF"/>
        </w:rPr>
        <w:t>Russian peasant</w:t>
      </w:r>
    </w:p>
    <w:p w:rsidR="009C0B9A" w:rsidRDefault="00FC2423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</w:t>
      </w:r>
      <w:r w:rsidR="009C0B9A">
        <w:rPr>
          <w:rFonts w:cs="Arial"/>
          <w:shd w:val="clear" w:color="auto" w:fill="FFFFFF"/>
        </w:rPr>
        <w:t>Silk Road merchant</w:t>
      </w:r>
    </w:p>
    <w:p w:rsidR="004C0D12" w:rsidRDefault="004C0D12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Guillaume Boucher, Parisian goldsmith</w:t>
      </w:r>
    </w:p>
    <w:p w:rsidR="004C0D12" w:rsidRDefault="004C0D12" w:rsidP="00574251">
      <w:pPr>
        <w:pStyle w:val="NoSpacing"/>
        <w:rPr>
          <w:rFonts w:cs="Arial"/>
          <w:bCs/>
          <w:shd w:val="clear" w:color="auto" w:fill="FFFFFF"/>
        </w:rPr>
      </w:pPr>
      <w:proofErr w:type="spellStart"/>
      <w:r w:rsidRPr="004C0D12">
        <w:rPr>
          <w:rFonts w:cs="Arial"/>
          <w:bCs/>
          <w:shd w:val="clear" w:color="auto" w:fill="FFFFFF"/>
        </w:rPr>
        <w:t>Yelü</w:t>
      </w:r>
      <w:proofErr w:type="spellEnd"/>
      <w:r w:rsidRPr="004C0D12">
        <w:rPr>
          <w:rFonts w:cs="Arial"/>
          <w:bCs/>
          <w:shd w:val="clear" w:color="auto" w:fill="FFFFFF"/>
        </w:rPr>
        <w:t xml:space="preserve"> </w:t>
      </w:r>
      <w:proofErr w:type="spellStart"/>
      <w:r w:rsidRPr="004C0D12">
        <w:rPr>
          <w:rFonts w:cs="Arial"/>
          <w:bCs/>
          <w:shd w:val="clear" w:color="auto" w:fill="FFFFFF"/>
        </w:rPr>
        <w:t>Chucai</w:t>
      </w:r>
      <w:proofErr w:type="spellEnd"/>
      <w:r w:rsidRPr="004C0D12">
        <w:rPr>
          <w:rStyle w:val="apple-converted-space"/>
          <w:rFonts w:cs="Arial"/>
          <w:shd w:val="clear" w:color="auto" w:fill="FFFFFF"/>
        </w:rPr>
        <w:t> </w:t>
      </w:r>
      <w:r w:rsidRPr="004C0D12">
        <w:rPr>
          <w:rFonts w:cs="Arial"/>
          <w:shd w:val="clear" w:color="auto" w:fill="FFFFFF"/>
        </w:rPr>
        <w:t>(</w:t>
      </w:r>
      <w:proofErr w:type="spellStart"/>
      <w:r w:rsidRPr="004C0D12">
        <w:rPr>
          <w:rFonts w:cs="Arial"/>
          <w:bCs/>
          <w:shd w:val="clear" w:color="auto" w:fill="FFFFFF"/>
        </w:rPr>
        <w:t>Yeh-lu</w:t>
      </w:r>
      <w:proofErr w:type="spellEnd"/>
      <w:r w:rsidRPr="004C0D12">
        <w:rPr>
          <w:rFonts w:cs="Arial"/>
          <w:bCs/>
          <w:shd w:val="clear" w:color="auto" w:fill="FFFFFF"/>
        </w:rPr>
        <w:t xml:space="preserve"> Chu-</w:t>
      </w:r>
      <w:proofErr w:type="spellStart"/>
      <w:r w:rsidRPr="004C0D12">
        <w:rPr>
          <w:rFonts w:cs="Arial"/>
          <w:bCs/>
          <w:shd w:val="clear" w:color="auto" w:fill="FFFFFF"/>
        </w:rPr>
        <w:t>tsai</w:t>
      </w:r>
      <w:proofErr w:type="spellEnd"/>
      <w:r w:rsidRPr="004C0D12">
        <w:rPr>
          <w:rFonts w:cs="Arial"/>
          <w:bCs/>
          <w:shd w:val="clear" w:color="auto" w:fill="FFFFFF"/>
        </w:rPr>
        <w:t>)</w:t>
      </w:r>
      <w:r>
        <w:rPr>
          <w:rFonts w:cs="Arial"/>
          <w:bCs/>
          <w:shd w:val="clear" w:color="auto" w:fill="FFFFFF"/>
        </w:rPr>
        <w:t xml:space="preserve">, </w:t>
      </w:r>
      <w:proofErr w:type="spellStart"/>
      <w:r>
        <w:rPr>
          <w:rFonts w:cs="Arial"/>
          <w:bCs/>
          <w:shd w:val="clear" w:color="auto" w:fill="FFFFFF"/>
        </w:rPr>
        <w:t>Khitan</w:t>
      </w:r>
      <w:proofErr w:type="spellEnd"/>
      <w:r>
        <w:rPr>
          <w:rFonts w:cs="Arial"/>
          <w:bCs/>
          <w:shd w:val="clear" w:color="auto" w:fill="FFFFFF"/>
        </w:rPr>
        <w:t xml:space="preserve"> statesman and advisor to the</w:t>
      </w:r>
      <w:bookmarkStart w:id="0" w:name="_GoBack"/>
      <w:bookmarkEnd w:id="0"/>
      <w:r>
        <w:rPr>
          <w:rFonts w:cs="Arial"/>
          <w:bCs/>
          <w:shd w:val="clear" w:color="auto" w:fill="FFFFFF"/>
        </w:rPr>
        <w:t xml:space="preserve"> Mongol court</w:t>
      </w:r>
    </w:p>
    <w:p w:rsidR="004C0D12" w:rsidRDefault="00FC2423" w:rsidP="00574251">
      <w:pPr>
        <w:pStyle w:val="NoSpacing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 xml:space="preserve">A </w:t>
      </w:r>
      <w:r w:rsidR="004C0D12">
        <w:rPr>
          <w:rFonts w:cs="Arial"/>
          <w:bCs/>
          <w:shd w:val="clear" w:color="auto" w:fill="FFFFFF"/>
        </w:rPr>
        <w:t>Persian scholar and historian during the period of Mongol invasions</w:t>
      </w:r>
    </w:p>
    <w:p w:rsidR="00A35AD1" w:rsidRDefault="00A35AD1" w:rsidP="00574251">
      <w:pPr>
        <w:pStyle w:val="NoSpacing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Kublai Khan</w:t>
      </w:r>
    </w:p>
    <w:p w:rsidR="00D24AB1" w:rsidRDefault="00D24AB1" w:rsidP="00574251">
      <w:pPr>
        <w:pStyle w:val="NoSpacing"/>
        <w:rPr>
          <w:rFonts w:cs="Arial"/>
          <w:shd w:val="clear" w:color="auto" w:fill="FFFFFF"/>
        </w:rPr>
      </w:pPr>
    </w:p>
    <w:p w:rsidR="00464B78" w:rsidRPr="005E3C68" w:rsidRDefault="00464B78" w:rsidP="00574251">
      <w:pPr>
        <w:pStyle w:val="NoSpacing"/>
        <w:rPr>
          <w:rFonts w:cs="Arial"/>
          <w:b/>
          <w:u w:val="single"/>
          <w:shd w:val="clear" w:color="auto" w:fill="FFFFFF"/>
        </w:rPr>
      </w:pPr>
      <w:r w:rsidRPr="005E3C68">
        <w:rPr>
          <w:rFonts w:cs="Arial"/>
          <w:b/>
          <w:u w:val="single"/>
          <w:shd w:val="clear" w:color="auto" w:fill="FFFFFF"/>
        </w:rPr>
        <w:t>Read the following in your textbook:</w:t>
      </w:r>
    </w:p>
    <w:p w:rsidR="00464B78" w:rsidRDefault="00464B78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Story of Guillaume Boucher – pg. 363</w:t>
      </w:r>
    </w:p>
    <w:p w:rsidR="00464B78" w:rsidRDefault="00464B78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Account of William of </w:t>
      </w:r>
      <w:proofErr w:type="spellStart"/>
      <w:r>
        <w:rPr>
          <w:rFonts w:cs="Arial"/>
          <w:shd w:val="clear" w:color="auto" w:fill="FFFFFF"/>
        </w:rPr>
        <w:t>Rubruck</w:t>
      </w:r>
      <w:proofErr w:type="spellEnd"/>
      <w:r>
        <w:rPr>
          <w:rFonts w:cs="Arial"/>
          <w:shd w:val="clear" w:color="auto" w:fill="FFFFFF"/>
        </w:rPr>
        <w:t xml:space="preserve"> – pg. 366</w:t>
      </w:r>
    </w:p>
    <w:p w:rsidR="00464B78" w:rsidRDefault="00464B78" w:rsidP="00574251">
      <w:pPr>
        <w:pStyle w:val="NoSpacin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Account of Marco Polo – pg. 371</w:t>
      </w:r>
    </w:p>
    <w:p w:rsidR="00464B78" w:rsidRPr="005E3C68" w:rsidRDefault="00464B78" w:rsidP="00574251">
      <w:pPr>
        <w:pStyle w:val="NoSpacing"/>
        <w:rPr>
          <w:rFonts w:cs="Arial"/>
          <w:b/>
          <w:u w:val="single"/>
          <w:shd w:val="clear" w:color="auto" w:fill="FFFFFF"/>
        </w:rPr>
      </w:pPr>
      <w:r w:rsidRPr="005E3C68">
        <w:rPr>
          <w:rFonts w:cs="Arial"/>
          <w:b/>
          <w:u w:val="single"/>
          <w:shd w:val="clear" w:color="auto" w:fill="FFFFFF"/>
        </w:rPr>
        <w:t>Here are some websites to get you started:</w:t>
      </w:r>
    </w:p>
    <w:p w:rsidR="00492C6A" w:rsidRDefault="005E3C68" w:rsidP="00574251">
      <w:pPr>
        <w:pStyle w:val="NoSpacing"/>
      </w:pPr>
      <w:hyperlink r:id="rId5" w:history="1">
        <w:r w:rsidR="00492C6A" w:rsidRPr="009F3F7C">
          <w:rPr>
            <w:rStyle w:val="Hyperlink"/>
          </w:rPr>
          <w:t>http://afe.easia.columbia.edu/mongols/</w:t>
        </w:r>
      </w:hyperlink>
      <w:r w:rsidR="00492C6A">
        <w:t xml:space="preserve"> </w:t>
      </w:r>
      <w:r w:rsidR="00E50C1E">
        <w:t xml:space="preserve"> -  this one is really good and easy to navigate!  Go here first!</w:t>
      </w:r>
    </w:p>
    <w:p w:rsidR="009C0B9A" w:rsidRDefault="005E3C68" w:rsidP="00574251">
      <w:pPr>
        <w:pStyle w:val="NoSpacing"/>
      </w:pPr>
      <w:hyperlink r:id="rId6" w:history="1">
        <w:r w:rsidR="009C0B9A" w:rsidRPr="009F3F7C">
          <w:rPr>
            <w:rStyle w:val="Hyperlink"/>
          </w:rPr>
          <w:t>http://factsanddetails.com/asian/cat65/sub423/item2694.html</w:t>
        </w:r>
      </w:hyperlink>
    </w:p>
    <w:p w:rsidR="004C0D12" w:rsidRDefault="005E3C68" w:rsidP="00574251">
      <w:pPr>
        <w:pStyle w:val="NoSpacing"/>
      </w:pPr>
      <w:hyperlink r:id="rId7" w:history="1">
        <w:r w:rsidR="004C0D12" w:rsidRPr="009F3F7C">
          <w:rPr>
            <w:rStyle w:val="Hyperlink"/>
          </w:rPr>
          <w:t>http://ibnbattuta.berkeley.edu/3iraq.html</w:t>
        </w:r>
      </w:hyperlink>
    </w:p>
    <w:sectPr w:rsidR="004C0D12" w:rsidSect="002B4E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AE8"/>
    <w:multiLevelType w:val="hybridMultilevel"/>
    <w:tmpl w:val="50C6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0"/>
    <w:rsid w:val="002B4E77"/>
    <w:rsid w:val="00464B78"/>
    <w:rsid w:val="00492C6A"/>
    <w:rsid w:val="00497DF8"/>
    <w:rsid w:val="004C0D12"/>
    <w:rsid w:val="00574251"/>
    <w:rsid w:val="005E3C68"/>
    <w:rsid w:val="005E5737"/>
    <w:rsid w:val="00983A80"/>
    <w:rsid w:val="009C0B9A"/>
    <w:rsid w:val="00A35AD1"/>
    <w:rsid w:val="00C11D59"/>
    <w:rsid w:val="00D24AB1"/>
    <w:rsid w:val="00E50C1E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27C8"/>
  <w15:chartTrackingRefBased/>
  <w15:docId w15:val="{66779D27-EB26-4008-A380-CB99775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C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nbattuta.berkeley.edu/3ir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tsanddetails.com/asian/cat65/sub423/item2694.html" TargetMode="External"/><Relationship Id="rId5" Type="http://schemas.openxmlformats.org/officeDocument/2006/relationships/hyperlink" Target="http://afe.easia.columbia.edu/mongo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Craddock</dc:creator>
  <cp:keywords/>
  <dc:description/>
  <cp:lastModifiedBy>David Craddock</cp:lastModifiedBy>
  <cp:revision>2</cp:revision>
  <dcterms:created xsi:type="dcterms:W3CDTF">2016-11-09T00:03:00Z</dcterms:created>
  <dcterms:modified xsi:type="dcterms:W3CDTF">2016-11-09T00:03:00Z</dcterms:modified>
</cp:coreProperties>
</file>